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43" w:rsidRDefault="00925B43" w:rsidP="00925B43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А Д М И Н И С Т Р А Ц И Я </w:t>
      </w:r>
    </w:p>
    <w:p w:rsidR="00925B43" w:rsidRDefault="00925B43" w:rsidP="00925B43">
      <w:pPr>
        <w:pStyle w:val="31"/>
        <w:rPr>
          <w:sz w:val="28"/>
          <w:szCs w:val="28"/>
        </w:rPr>
      </w:pPr>
      <w:r>
        <w:rPr>
          <w:sz w:val="28"/>
          <w:szCs w:val="28"/>
        </w:rPr>
        <w:t>КУЙБЫШЕВСКОГО СЕЛЬСКОГО ПОСЕЛЕНИЯ</w:t>
      </w:r>
    </w:p>
    <w:p w:rsidR="00925B43" w:rsidRDefault="00925B43" w:rsidP="00925B43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>
        <w:rPr>
          <w:szCs w:val="28"/>
        </w:rPr>
        <w:t>СРЕДНЕАХТУБИНСКОГО МУНИЦИПАЛЬНОГО РАЙОНА</w:t>
      </w:r>
    </w:p>
    <w:p w:rsidR="00925B43" w:rsidRDefault="00925B43" w:rsidP="00925B43">
      <w:pPr>
        <w:pStyle w:val="1"/>
        <w:numPr>
          <w:ilvl w:val="0"/>
          <w:numId w:val="0"/>
        </w:numPr>
        <w:tabs>
          <w:tab w:val="left" w:pos="0"/>
        </w:tabs>
      </w:pPr>
      <w:r>
        <w:rPr>
          <w:szCs w:val="28"/>
        </w:rPr>
        <w:t>ВОЛГОГРАДСКОЙ ОБЛАСТИ</w:t>
      </w:r>
    </w:p>
    <w:p w:rsidR="00925B43" w:rsidRDefault="00925B43" w:rsidP="00925B43">
      <w:pPr>
        <w:pStyle w:val="1"/>
        <w:numPr>
          <w:ilvl w:val="0"/>
          <w:numId w:val="0"/>
        </w:numPr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925B43" w:rsidRDefault="00925B43" w:rsidP="00925B43">
      <w:pPr>
        <w:pStyle w:val="2"/>
        <w:numPr>
          <w:ilvl w:val="0"/>
          <w:numId w:val="0"/>
        </w:numPr>
        <w:tabs>
          <w:tab w:val="left" w:pos="0"/>
        </w:tabs>
        <w:jc w:val="left"/>
        <w:rPr>
          <w:lang w:val="ru-RU"/>
        </w:rPr>
      </w:pPr>
      <w:r>
        <w:t xml:space="preserve">От </w:t>
      </w:r>
      <w:r>
        <w:rPr>
          <w:lang w:val="ru-RU"/>
        </w:rPr>
        <w:t xml:space="preserve">25 декабря </w:t>
      </w:r>
      <w:r>
        <w:t>201</w:t>
      </w:r>
      <w:r>
        <w:rPr>
          <w:lang w:val="ru-RU"/>
        </w:rPr>
        <w:t>9</w:t>
      </w:r>
      <w:r>
        <w:t>г.</w:t>
      </w:r>
      <w:r>
        <w:tab/>
      </w:r>
      <w:r>
        <w:tab/>
      </w:r>
      <w:r>
        <w:tab/>
        <w:t xml:space="preserve">№ </w:t>
      </w:r>
      <w:r w:rsidR="005B5832">
        <w:rPr>
          <w:lang w:val="ru-RU"/>
        </w:rPr>
        <w:t>86</w:t>
      </w:r>
    </w:p>
    <w:p w:rsidR="00A51996" w:rsidRPr="008A1890" w:rsidRDefault="00A51996" w:rsidP="00EE5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996" w:rsidRPr="008A1890" w:rsidRDefault="00A51996" w:rsidP="00EE5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A1890">
        <w:rPr>
          <w:rFonts w:ascii="Times New Roman" w:hAnsi="Times New Roman" w:cs="Times New Roman"/>
          <w:sz w:val="28"/>
          <w:szCs w:val="28"/>
        </w:rPr>
        <w:t xml:space="preserve">порядка проведения оценки налоговых расходов  </w:t>
      </w:r>
      <w:r w:rsidR="00237246">
        <w:rPr>
          <w:rFonts w:ascii="Times New Roman" w:hAnsi="Times New Roman" w:cs="Times New Roman"/>
          <w:sz w:val="28"/>
          <w:szCs w:val="28"/>
        </w:rPr>
        <w:t>Куйбышев</w:t>
      </w:r>
      <w:r w:rsidR="00B05222">
        <w:rPr>
          <w:rFonts w:ascii="Times New Roman" w:hAnsi="Times New Roman" w:cs="Times New Roman"/>
          <w:sz w:val="28"/>
          <w:szCs w:val="28"/>
        </w:rPr>
        <w:t>ского сельского</w:t>
      </w:r>
      <w:r w:rsidR="00B05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237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Среднеахтуби</w:t>
      </w:r>
      <w:r w:rsidRPr="008A1890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8A189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D150D3" w:rsidRPr="008A1890" w:rsidRDefault="00D150D3" w:rsidP="00EE5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996" w:rsidRPr="008A1890" w:rsidRDefault="00A51996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89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A1890">
          <w:rPr>
            <w:rFonts w:ascii="Times New Roman" w:hAnsi="Times New Roman" w:cs="Times New Roman"/>
            <w:sz w:val="28"/>
            <w:szCs w:val="28"/>
          </w:rPr>
          <w:t>статьей 174.3</w:t>
        </w:r>
      </w:hyperlink>
      <w:r w:rsidRPr="008A189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8A189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A189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г. </w:t>
      </w:r>
      <w:r w:rsidR="00D150D3" w:rsidRPr="008A1890">
        <w:rPr>
          <w:rFonts w:ascii="Times New Roman" w:hAnsi="Times New Roman" w:cs="Times New Roman"/>
          <w:sz w:val="28"/>
          <w:szCs w:val="28"/>
        </w:rPr>
        <w:t>№</w:t>
      </w:r>
      <w:r w:rsidRPr="008A1890">
        <w:rPr>
          <w:rFonts w:ascii="Times New Roman" w:hAnsi="Times New Roman" w:cs="Times New Roman"/>
          <w:sz w:val="28"/>
          <w:szCs w:val="28"/>
        </w:rPr>
        <w:t xml:space="preserve"> 796 "Об общих требованиях к оценке налоговых расходов субъектов Российской Федерации и муниципальных образований", постановлением администрации Волгоградской области от 23</w:t>
      </w:r>
      <w:r w:rsidR="00D150D3" w:rsidRPr="008A1890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сентября 2019 года №460-п «Об утверждении Порядка проведения оценки налоговых расходов Волгоградской области» администрация</w:t>
      </w:r>
      <w:r w:rsidR="00237246">
        <w:rPr>
          <w:rFonts w:ascii="Times New Roman" w:hAnsi="Times New Roman" w:cs="Times New Roman"/>
          <w:sz w:val="28"/>
          <w:szCs w:val="28"/>
        </w:rPr>
        <w:t xml:space="preserve"> Куйбышевского сельского</w:t>
      </w:r>
      <w:r w:rsidR="0023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Среднеахтуби</w:t>
      </w:r>
      <w:r w:rsidR="00237246" w:rsidRPr="008A1890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237246" w:rsidRPr="008A1890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proofErr w:type="gramEnd"/>
      <w:r w:rsid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>1.</w:t>
      </w:r>
      <w:r w:rsidR="00A51996" w:rsidRPr="008A189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8" w:history="1">
        <w:r w:rsidR="00A51996" w:rsidRPr="008A189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51996" w:rsidRPr="008A1890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 xml:space="preserve"> проведения оценки налоговых расходов</w:t>
      </w:r>
      <w:r w:rsidR="00237246" w:rsidRPr="00237246">
        <w:rPr>
          <w:rFonts w:ascii="Times New Roman" w:hAnsi="Times New Roman" w:cs="Times New Roman"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>Куйбышевского сельского</w:t>
      </w:r>
      <w:r w:rsidR="0023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Среднеахтуби</w:t>
      </w:r>
      <w:r w:rsidR="00237246" w:rsidRPr="008A1890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05222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области.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>2</w:t>
      </w:r>
      <w:r w:rsidR="00A51996" w:rsidRPr="008A1890">
        <w:rPr>
          <w:rFonts w:ascii="Times New Roman" w:hAnsi="Times New Roman" w:cs="Times New Roman"/>
          <w:sz w:val="28"/>
          <w:szCs w:val="28"/>
        </w:rPr>
        <w:t>. Настоящее постановление вступает в с</w:t>
      </w:r>
      <w:r w:rsidRPr="008A1890">
        <w:rPr>
          <w:rFonts w:ascii="Times New Roman" w:hAnsi="Times New Roman" w:cs="Times New Roman"/>
          <w:sz w:val="28"/>
          <w:szCs w:val="28"/>
        </w:rPr>
        <w:t>илу с 01 января 2020 года.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 xml:space="preserve">3. </w:t>
      </w:r>
      <w:r w:rsidR="00237246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 и р</w:t>
      </w:r>
      <w:r w:rsidRPr="008A1890">
        <w:rPr>
          <w:rFonts w:ascii="Times New Roman" w:hAnsi="Times New Roman" w:cs="Times New Roman"/>
          <w:sz w:val="28"/>
          <w:szCs w:val="28"/>
        </w:rPr>
        <w:t xml:space="preserve">азместить на </w:t>
      </w:r>
      <w:r w:rsidR="00A51996" w:rsidRPr="008A1890">
        <w:rPr>
          <w:rFonts w:ascii="Times New Roman" w:hAnsi="Times New Roman" w:cs="Times New Roman"/>
          <w:sz w:val="28"/>
          <w:szCs w:val="28"/>
        </w:rPr>
        <w:t>официальн</w:t>
      </w:r>
      <w:r w:rsidRPr="008A1890">
        <w:rPr>
          <w:rFonts w:ascii="Times New Roman" w:hAnsi="Times New Roman" w:cs="Times New Roman"/>
          <w:sz w:val="28"/>
          <w:szCs w:val="28"/>
        </w:rPr>
        <w:t>ом сайте адми</w:t>
      </w:r>
      <w:r w:rsidR="00AD2F92" w:rsidRPr="008A1890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237246">
        <w:rPr>
          <w:rFonts w:ascii="Times New Roman" w:hAnsi="Times New Roman" w:cs="Times New Roman"/>
          <w:sz w:val="28"/>
          <w:szCs w:val="28"/>
        </w:rPr>
        <w:t>Куйбышевского сельского</w:t>
      </w:r>
      <w:r w:rsidR="0023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Среднеахтуби</w:t>
      </w:r>
      <w:r w:rsidR="00237246" w:rsidRPr="008A1890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237246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в информационно-телекоммуникационной сети «Интернет».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996" w:rsidRPr="008A1890" w:rsidRDefault="00A51996" w:rsidP="00EE5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222" w:rsidRDefault="009073C0" w:rsidP="00EE5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="00237246">
        <w:rPr>
          <w:rFonts w:ascii="Times New Roman" w:hAnsi="Times New Roman" w:cs="Times New Roman"/>
          <w:sz w:val="28"/>
          <w:szCs w:val="28"/>
        </w:rPr>
        <w:t>Куйбышев</w:t>
      </w:r>
      <w:r w:rsidR="00B05222">
        <w:rPr>
          <w:rFonts w:ascii="Times New Roman" w:hAnsi="Times New Roman" w:cs="Times New Roman"/>
          <w:sz w:val="28"/>
          <w:szCs w:val="28"/>
        </w:rPr>
        <w:t>ского</w:t>
      </w:r>
      <w:proofErr w:type="gramEnd"/>
    </w:p>
    <w:p w:rsidR="00AD2F92" w:rsidRPr="008A1890" w:rsidRDefault="00B05222" w:rsidP="00EE5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73C0" w:rsidRPr="008A189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7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32A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724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Г.М.Сульдин</w:t>
      </w:r>
      <w:proofErr w:type="spellEnd"/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41D" w:rsidRPr="008A1890" w:rsidRDefault="00EE541D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41D" w:rsidRPr="008A1890" w:rsidRDefault="00EE541D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1E99" w:rsidRDefault="00121E99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1E99" w:rsidRPr="008A1890" w:rsidRDefault="00121E99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121E99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073C0" w:rsidRPr="008A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73C0" w:rsidRPr="008A1890" w:rsidRDefault="00237246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</w:t>
      </w:r>
      <w:r w:rsidR="00B05222">
        <w:rPr>
          <w:rFonts w:ascii="Times New Roman" w:hAnsi="Times New Roman" w:cs="Times New Roman"/>
          <w:sz w:val="28"/>
          <w:szCs w:val="28"/>
        </w:rPr>
        <w:t>ского сельского</w:t>
      </w:r>
      <w:r w:rsidR="00B05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22">
        <w:rPr>
          <w:rFonts w:ascii="Times New Roman" w:hAnsi="Times New Roman" w:cs="Times New Roman"/>
          <w:sz w:val="28"/>
          <w:szCs w:val="28"/>
        </w:rPr>
        <w:t xml:space="preserve"> </w:t>
      </w:r>
      <w:r w:rsidR="009073C0" w:rsidRPr="008A1890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73C0" w:rsidRPr="008A1890" w:rsidRDefault="00237246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</w:t>
      </w:r>
      <w:r w:rsidR="009073C0" w:rsidRPr="008A1890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9073C0" w:rsidRPr="008A189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</w:t>
      </w:r>
    </w:p>
    <w:p w:rsidR="00A51996" w:rsidRPr="008A1890" w:rsidRDefault="00A51996" w:rsidP="00EE5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 xml:space="preserve">от </w:t>
      </w:r>
      <w:r w:rsidR="00121E99">
        <w:rPr>
          <w:rFonts w:ascii="Times New Roman" w:hAnsi="Times New Roman" w:cs="Times New Roman"/>
          <w:sz w:val="28"/>
          <w:szCs w:val="28"/>
        </w:rPr>
        <w:t xml:space="preserve"> 25.12.</w:t>
      </w:r>
      <w:r w:rsidRPr="008A1890">
        <w:rPr>
          <w:rFonts w:ascii="Times New Roman" w:hAnsi="Times New Roman" w:cs="Times New Roman"/>
          <w:sz w:val="28"/>
          <w:szCs w:val="28"/>
        </w:rPr>
        <w:t xml:space="preserve">2019 г. </w:t>
      </w:r>
      <w:r w:rsidR="009073C0" w:rsidRPr="008A1890">
        <w:rPr>
          <w:rFonts w:ascii="Times New Roman" w:hAnsi="Times New Roman" w:cs="Times New Roman"/>
          <w:sz w:val="28"/>
          <w:szCs w:val="28"/>
        </w:rPr>
        <w:t>№</w:t>
      </w:r>
      <w:r w:rsidR="00121E99">
        <w:rPr>
          <w:rFonts w:ascii="Times New Roman" w:hAnsi="Times New Roman" w:cs="Times New Roman"/>
          <w:sz w:val="28"/>
          <w:szCs w:val="28"/>
        </w:rPr>
        <w:t>86</w:t>
      </w:r>
    </w:p>
    <w:p w:rsidR="00A51996" w:rsidRPr="008A1890" w:rsidRDefault="00A51996" w:rsidP="00EE5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3C0" w:rsidRPr="008A1890" w:rsidRDefault="00B52742" w:rsidP="00EE5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28" w:history="1">
        <w:r w:rsidR="009073C0" w:rsidRPr="008A189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9073C0" w:rsidRPr="008A1890" w:rsidRDefault="009073C0" w:rsidP="00EE5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890">
        <w:rPr>
          <w:rFonts w:ascii="Times New Roman" w:hAnsi="Times New Roman" w:cs="Times New Roman"/>
          <w:sz w:val="28"/>
          <w:szCs w:val="28"/>
        </w:rPr>
        <w:t>проведения оценки налоговы</w:t>
      </w:r>
      <w:r w:rsidR="00AD2F92" w:rsidRPr="008A1890">
        <w:rPr>
          <w:rFonts w:ascii="Times New Roman" w:hAnsi="Times New Roman" w:cs="Times New Roman"/>
          <w:sz w:val="28"/>
          <w:szCs w:val="28"/>
        </w:rPr>
        <w:t xml:space="preserve">х расходов </w:t>
      </w:r>
      <w:r w:rsidR="00237246">
        <w:rPr>
          <w:rFonts w:ascii="Times New Roman" w:hAnsi="Times New Roman" w:cs="Times New Roman"/>
          <w:sz w:val="28"/>
          <w:szCs w:val="28"/>
        </w:rPr>
        <w:t>Куйбышевского сельского</w:t>
      </w:r>
      <w:r w:rsidR="0023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>
        <w:rPr>
          <w:rFonts w:ascii="Times New Roman" w:hAnsi="Times New Roman" w:cs="Times New Roman"/>
          <w:sz w:val="28"/>
          <w:szCs w:val="28"/>
        </w:rPr>
        <w:t>Среднеахтуби</w:t>
      </w:r>
      <w:r w:rsidR="00237246" w:rsidRPr="008A1890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237246">
        <w:rPr>
          <w:rFonts w:ascii="Times New Roman" w:hAnsi="Times New Roman" w:cs="Times New Roman"/>
          <w:sz w:val="28"/>
          <w:szCs w:val="28"/>
        </w:rPr>
        <w:t xml:space="preserve"> </w:t>
      </w:r>
      <w:r w:rsidRPr="008A1890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</w:p>
    <w:p w:rsidR="009073C0" w:rsidRPr="008A1890" w:rsidRDefault="009073C0" w:rsidP="002E45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FC0AF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99">
        <w:rPr>
          <w:rFonts w:ascii="Times New Roman" w:hAnsi="Times New Roman" w:cs="Times New Roman"/>
          <w:sz w:val="28"/>
          <w:szCs w:val="28"/>
        </w:rPr>
        <w:t>Порядок проведения оценки налоговых расходов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 сельского</w:t>
      </w:r>
      <w:r w:rsidR="00237246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 w:rsidRPr="00121E99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237246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(далее именуется - Порядок) определяет требования к порядку и критериям проведения оценки налоговых расходов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 сельского</w:t>
      </w:r>
      <w:r w:rsidR="00237246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37246" w:rsidRPr="00121E99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237246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 (далее именуется </w:t>
      </w:r>
      <w:r w:rsidR="00237246" w:rsidRPr="00121E99">
        <w:rPr>
          <w:rFonts w:ascii="Times New Roman" w:hAnsi="Times New Roman" w:cs="Times New Roman"/>
          <w:sz w:val="28"/>
          <w:szCs w:val="28"/>
        </w:rPr>
        <w:t>Куйбышев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ское сельское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поселение)</w:t>
      </w:r>
      <w:r w:rsidR="0046071A" w:rsidRPr="00121E99">
        <w:rPr>
          <w:rFonts w:ascii="Times New Roman" w:hAnsi="Times New Roman" w:cs="Times New Roman"/>
          <w:sz w:val="28"/>
          <w:szCs w:val="28"/>
        </w:rPr>
        <w:t xml:space="preserve"> кураторами налоговых расходов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05222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46071A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Pr="00121E99">
        <w:rPr>
          <w:rFonts w:ascii="Times New Roman" w:hAnsi="Times New Roman" w:cs="Times New Roman"/>
          <w:sz w:val="28"/>
          <w:szCs w:val="28"/>
        </w:rPr>
        <w:t>, правила формирования информации о нормативных, целевых и фискальных хара</w:t>
      </w:r>
      <w:r w:rsidR="007B10E4" w:rsidRPr="00121E99">
        <w:rPr>
          <w:rFonts w:ascii="Times New Roman" w:hAnsi="Times New Roman" w:cs="Times New Roman"/>
          <w:sz w:val="28"/>
          <w:szCs w:val="28"/>
        </w:rPr>
        <w:t>ктеристиках налоговых расходов</w:t>
      </w:r>
      <w:r w:rsidRPr="00121E99">
        <w:rPr>
          <w:rFonts w:ascii="Times New Roman" w:hAnsi="Times New Roman" w:cs="Times New Roman"/>
          <w:sz w:val="28"/>
          <w:szCs w:val="28"/>
        </w:rPr>
        <w:t>, порядок обобщения результатов оценки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эффективности налоговых расходов, осуществляемой кураторами налоговых расходов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B05222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B05222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BF6B52" w:rsidRPr="00121E99" w:rsidRDefault="0046071A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2.</w:t>
      </w:r>
      <w:r w:rsidR="003856F5">
        <w:rPr>
          <w:rFonts w:ascii="Times New Roman" w:hAnsi="Times New Roman" w:cs="Times New Roman"/>
          <w:sz w:val="28"/>
          <w:szCs w:val="28"/>
        </w:rPr>
        <w:t xml:space="preserve"> </w:t>
      </w:r>
      <w:r w:rsidR="00BF6B52" w:rsidRPr="00121E99">
        <w:rPr>
          <w:rFonts w:ascii="Times New Roman" w:hAnsi="Times New Roman" w:cs="Times New Roman"/>
          <w:sz w:val="28"/>
          <w:szCs w:val="28"/>
        </w:rPr>
        <w:t>Понятия и термины, используемые в Порядке, применяются в значениях, определенных законодательством Российской Федерации и Волгоградской области</w:t>
      </w:r>
      <w:r w:rsidR="008714DC" w:rsidRPr="00121E99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B05222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B05222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22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8714DC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="00BF6B52" w:rsidRPr="00121E99">
        <w:rPr>
          <w:rFonts w:ascii="Times New Roman" w:hAnsi="Times New Roman" w:cs="Times New Roman"/>
          <w:sz w:val="28"/>
          <w:szCs w:val="28"/>
        </w:rPr>
        <w:t>.</w:t>
      </w:r>
    </w:p>
    <w:p w:rsidR="00C90D73" w:rsidRPr="00121E99" w:rsidRDefault="0046071A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3.</w:t>
      </w:r>
      <w:r w:rsidR="003856F5">
        <w:rPr>
          <w:rFonts w:ascii="Times New Roman" w:hAnsi="Times New Roman" w:cs="Times New Roman"/>
          <w:sz w:val="28"/>
          <w:szCs w:val="28"/>
        </w:rPr>
        <w:t xml:space="preserve"> </w:t>
      </w:r>
      <w:r w:rsidR="00C90D73" w:rsidRPr="00121E99">
        <w:rPr>
          <w:rFonts w:ascii="Times New Roman" w:hAnsi="Times New Roman" w:cs="Times New Roman"/>
          <w:sz w:val="28"/>
          <w:szCs w:val="28"/>
        </w:rPr>
        <w:t xml:space="preserve">Отнесение налоговых расходов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D73" w:rsidRPr="00121E99">
        <w:rPr>
          <w:rFonts w:ascii="Times New Roman" w:hAnsi="Times New Roman" w:cs="Times New Roman"/>
          <w:sz w:val="28"/>
          <w:szCs w:val="28"/>
        </w:rPr>
        <w:t xml:space="preserve">поселения (далее именуются - налоговые расходы) к муниципальным  программам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D73" w:rsidRPr="00121E99">
        <w:rPr>
          <w:rFonts w:ascii="Times New Roman" w:hAnsi="Times New Roman" w:cs="Times New Roman"/>
          <w:sz w:val="28"/>
          <w:szCs w:val="28"/>
        </w:rPr>
        <w:t xml:space="preserve">поселения  осуществляется исходя из целей, структурных элементов муниципальных программ и (или) целей социально-экономической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D73" w:rsidRPr="00121E99">
        <w:rPr>
          <w:rFonts w:ascii="Times New Roman" w:hAnsi="Times New Roman" w:cs="Times New Roman"/>
          <w:sz w:val="28"/>
          <w:szCs w:val="28"/>
        </w:rPr>
        <w:t xml:space="preserve"> поселения,  не относящихся к муниципальным</w:t>
      </w:r>
      <w:r w:rsidR="00B40FAE">
        <w:rPr>
          <w:rFonts w:ascii="Times New Roman" w:hAnsi="Times New Roman" w:cs="Times New Roman"/>
          <w:sz w:val="28"/>
          <w:szCs w:val="28"/>
        </w:rPr>
        <w:t xml:space="preserve"> программам сельского поселения</w:t>
      </w:r>
      <w:r w:rsidR="00C90D73" w:rsidRPr="00121E99">
        <w:rPr>
          <w:rFonts w:ascii="Times New Roman" w:hAnsi="Times New Roman" w:cs="Times New Roman"/>
          <w:sz w:val="28"/>
          <w:szCs w:val="28"/>
        </w:rPr>
        <w:t>.</w:t>
      </w:r>
    </w:p>
    <w:p w:rsidR="00C90D73" w:rsidRPr="00121E99" w:rsidRDefault="0046071A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4.</w:t>
      </w:r>
      <w:r w:rsidR="00C90D73" w:rsidRPr="00121E99">
        <w:rPr>
          <w:rFonts w:ascii="Times New Roman" w:hAnsi="Times New Roman" w:cs="Times New Roman"/>
          <w:sz w:val="28"/>
          <w:szCs w:val="28"/>
        </w:rPr>
        <w:t xml:space="preserve"> Формирование информации о нормативных, целевых и фискальных характеристиках налоговых расходов осуществляется посредством межведомственного взаимодействия в соответствии с </w:t>
      </w:r>
      <w:hyperlink r:id="rId8" w:history="1">
        <w:r w:rsidR="00C90D73" w:rsidRPr="00121E9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90D73" w:rsidRPr="00121E9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образований".</w:t>
      </w:r>
    </w:p>
    <w:p w:rsidR="00C90D73" w:rsidRPr="00121E99" w:rsidRDefault="0046071A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5.</w:t>
      </w:r>
      <w:r w:rsidR="00B40FAE">
        <w:rPr>
          <w:rFonts w:ascii="Times New Roman" w:hAnsi="Times New Roman" w:cs="Times New Roman"/>
          <w:sz w:val="28"/>
          <w:szCs w:val="28"/>
        </w:rPr>
        <w:t xml:space="preserve"> </w:t>
      </w:r>
      <w:r w:rsidR="00C90D73" w:rsidRPr="00121E99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осуществляется кураторами налоговых расходов и включает в себя:</w:t>
      </w:r>
    </w:p>
    <w:p w:rsidR="00C90D73" w:rsidRPr="00121E99" w:rsidRDefault="00C90D73" w:rsidP="00121E9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оценку целесообразности налоговых расходов;</w:t>
      </w:r>
    </w:p>
    <w:p w:rsidR="00C90D73" w:rsidRPr="00121E99" w:rsidRDefault="00C90D73" w:rsidP="00121E9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расходов.</w:t>
      </w:r>
    </w:p>
    <w:p w:rsidR="00C90D73" w:rsidRPr="00121E99" w:rsidRDefault="00C90D73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6. Критериями целесообразности налоговых расходов являются:</w:t>
      </w:r>
    </w:p>
    <w:p w:rsidR="00C90D73" w:rsidRPr="00121E99" w:rsidRDefault="00C90D73" w:rsidP="00121E9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целям, структурным элементам </w:t>
      </w:r>
      <w:r w:rsidR="00FD0610" w:rsidRPr="00121E99">
        <w:rPr>
          <w:rFonts w:ascii="Times New Roman" w:hAnsi="Times New Roman" w:cs="Times New Roman"/>
          <w:sz w:val="28"/>
          <w:szCs w:val="28"/>
        </w:rPr>
        <w:t>муниципальных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программ и (или) целям социально-экономической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lastRenderedPageBreak/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D0610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Pr="00121E99">
        <w:rPr>
          <w:rFonts w:ascii="Times New Roman" w:hAnsi="Times New Roman" w:cs="Times New Roman"/>
          <w:sz w:val="28"/>
          <w:szCs w:val="28"/>
        </w:rPr>
        <w:t xml:space="preserve">, не относящимся к </w:t>
      </w:r>
      <w:r w:rsidR="00FD0610" w:rsidRPr="00121E99">
        <w:rPr>
          <w:rFonts w:ascii="Times New Roman" w:hAnsi="Times New Roman" w:cs="Times New Roman"/>
          <w:sz w:val="28"/>
          <w:szCs w:val="28"/>
        </w:rPr>
        <w:t>муниципальным п</w:t>
      </w:r>
      <w:r w:rsidRPr="00121E99">
        <w:rPr>
          <w:rFonts w:ascii="Times New Roman" w:hAnsi="Times New Roman" w:cs="Times New Roman"/>
          <w:sz w:val="28"/>
          <w:szCs w:val="28"/>
        </w:rPr>
        <w:t>рограммам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="00321A94" w:rsidRPr="00121E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1A94" w:rsidRPr="00121E99">
        <w:rPr>
          <w:rFonts w:ascii="Times New Roman" w:hAnsi="Times New Roman" w:cs="Times New Roman"/>
          <w:sz w:val="28"/>
          <w:szCs w:val="28"/>
        </w:rPr>
        <w:t xml:space="preserve">  </w:t>
      </w:r>
      <w:r w:rsidR="00FD0610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Pr="00121E99">
        <w:rPr>
          <w:rFonts w:ascii="Times New Roman" w:hAnsi="Times New Roman" w:cs="Times New Roman"/>
          <w:sz w:val="28"/>
          <w:szCs w:val="28"/>
        </w:rPr>
        <w:t>;</w:t>
      </w:r>
    </w:p>
    <w:p w:rsidR="00C90D73" w:rsidRPr="00121E99" w:rsidRDefault="00AD2F92" w:rsidP="00121E9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востребованно</w:t>
      </w:r>
      <w:r w:rsidR="00C90D73" w:rsidRPr="00121E99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C90D73" w:rsidRPr="00121E99">
        <w:rPr>
          <w:rFonts w:ascii="Times New Roman" w:hAnsi="Times New Roman" w:cs="Times New Roman"/>
          <w:sz w:val="28"/>
          <w:szCs w:val="28"/>
        </w:rPr>
        <w:t xml:space="preserve"> плательщиками предоставленных льгот, </w:t>
      </w:r>
      <w:proofErr w:type="gramStart"/>
      <w:r w:rsidR="00C90D73" w:rsidRPr="00121E9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C90D73" w:rsidRPr="00121E99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C90D73" w:rsidRPr="00121E99" w:rsidRDefault="00C90D73" w:rsidP="00121E99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C90D73" w:rsidRPr="00121E99" w:rsidRDefault="00C90D73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7. В случае несоответствия налоговых расходов хотя бы одному из критериев, указанных в </w:t>
      </w:r>
      <w:hyperlink w:anchor="Par38" w:history="1">
        <w:r w:rsidRPr="00121E99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121E99">
        <w:rPr>
          <w:rFonts w:ascii="Times New Roman" w:hAnsi="Times New Roman" w:cs="Times New Roman"/>
          <w:sz w:val="28"/>
          <w:szCs w:val="28"/>
        </w:rPr>
        <w:t xml:space="preserve"> Порядка, куратору налогового расхода надлежит представить </w:t>
      </w:r>
      <w:r w:rsidR="002E45DF" w:rsidRPr="00121E99">
        <w:rPr>
          <w:rFonts w:ascii="Times New Roman" w:hAnsi="Times New Roman" w:cs="Times New Roman"/>
          <w:sz w:val="28"/>
          <w:szCs w:val="28"/>
        </w:rPr>
        <w:t>должностному  лицу, осуществляющему функции по финансово-экономическим вопросам деятельности администрации</w:t>
      </w:r>
      <w:r w:rsidR="00321A94" w:rsidRPr="00121E99">
        <w:rPr>
          <w:rFonts w:ascii="Times New Roman" w:hAnsi="Times New Roman" w:cs="Times New Roman"/>
          <w:sz w:val="28"/>
          <w:szCs w:val="28"/>
        </w:rPr>
        <w:t xml:space="preserve"> 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5DF" w:rsidRPr="00121E99">
        <w:rPr>
          <w:rFonts w:ascii="Times New Roman" w:hAnsi="Times New Roman" w:cs="Times New Roman"/>
          <w:sz w:val="28"/>
          <w:szCs w:val="28"/>
        </w:rPr>
        <w:t xml:space="preserve"> поселения  (далее именуется –</w:t>
      </w:r>
      <w:r w:rsidR="008A1890" w:rsidRPr="00121E99"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r w:rsidR="002E45DF" w:rsidRPr="00121E99">
        <w:rPr>
          <w:rFonts w:ascii="Times New Roman" w:hAnsi="Times New Roman" w:cs="Times New Roman"/>
          <w:sz w:val="28"/>
          <w:szCs w:val="28"/>
        </w:rPr>
        <w:t xml:space="preserve"> специалист) </w:t>
      </w:r>
      <w:r w:rsidRPr="00121E99">
        <w:rPr>
          <w:rFonts w:ascii="Times New Roman" w:hAnsi="Times New Roman" w:cs="Times New Roman"/>
          <w:sz w:val="28"/>
          <w:szCs w:val="28"/>
        </w:rPr>
        <w:t>предложения о сохранении (уточнении, отмене) льгот для плательщиков.</w:t>
      </w:r>
    </w:p>
    <w:p w:rsidR="00C90D73" w:rsidRPr="00121E99" w:rsidRDefault="00C90D73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8.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</w:t>
      </w:r>
      <w:r w:rsidR="00AD2F92" w:rsidRPr="00121E99">
        <w:rPr>
          <w:rFonts w:ascii="Times New Roman" w:hAnsi="Times New Roman" w:cs="Times New Roman"/>
          <w:sz w:val="28"/>
          <w:szCs w:val="28"/>
        </w:rPr>
        <w:t xml:space="preserve">ономической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поселения, не относящихся к муниципальным программам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поселения, либо иной показатель (индикатор), на значение которого оказывают влияние налоговые расходы.</w:t>
      </w:r>
    </w:p>
    <w:p w:rsidR="00C90D73" w:rsidRPr="00121E99" w:rsidRDefault="00C90D73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</w:t>
      </w:r>
      <w:r w:rsidR="00AD2F92" w:rsidRPr="00121E99">
        <w:rPr>
          <w:rFonts w:ascii="Times New Roman" w:hAnsi="Times New Roman" w:cs="Times New Roman"/>
          <w:sz w:val="28"/>
          <w:szCs w:val="28"/>
        </w:rPr>
        <w:t xml:space="preserve">ономической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321A94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321A94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поселения, не относящихся к </w:t>
      </w:r>
      <w:r w:rsidR="00FF0042" w:rsidRPr="00121E99">
        <w:rPr>
          <w:rFonts w:ascii="Times New Roman" w:hAnsi="Times New Roman" w:cs="Times New Roman"/>
          <w:sz w:val="28"/>
          <w:szCs w:val="28"/>
        </w:rPr>
        <w:t>муниципальным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FF0042" w:rsidRPr="00121E99" w:rsidRDefault="00FF0042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9. Оценка результативности налоговых расходов включает оценку бюджетной эффективности налоговых расходов.</w:t>
      </w:r>
    </w:p>
    <w:p w:rsidR="00FF0042" w:rsidRPr="00121E99" w:rsidRDefault="00FF0042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10.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</w:t>
      </w:r>
      <w:r w:rsidR="00AD2F92" w:rsidRPr="00121E99">
        <w:rPr>
          <w:rFonts w:ascii="Times New Roman" w:hAnsi="Times New Roman" w:cs="Times New Roman"/>
          <w:sz w:val="28"/>
          <w:szCs w:val="28"/>
        </w:rPr>
        <w:t>елей муниципальной программы</w:t>
      </w:r>
      <w:proofErr w:type="gramEnd"/>
      <w:r w:rsidR="00AD2F92" w:rsidRPr="00121E99">
        <w:rPr>
          <w:rFonts w:ascii="Times New Roman" w:hAnsi="Times New Roman" w:cs="Times New Roman"/>
          <w:sz w:val="28"/>
          <w:szCs w:val="28"/>
        </w:rPr>
        <w:t xml:space="preserve">  </w:t>
      </w:r>
      <w:r w:rsidRPr="00121E99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муниципальным программам, а также оценка совокупного бюджетного эффекта (самоокупаемости) стимулирующих налоговых расходов.</w:t>
      </w:r>
    </w:p>
    <w:p w:rsidR="00F23480" w:rsidRPr="00121E99" w:rsidRDefault="00F23480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Сравнительный анализ включает сравнение объемов расходов бюджета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>поселения  в случае применения альтернативных механизмов достижения целей муниципальной  программы и (или) целей социально-экономической политики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муниципальным программам, и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объемов предоставленных льгот (</w:t>
      </w:r>
      <w:r w:rsidRPr="00121E99">
        <w:rPr>
          <w:rFonts w:ascii="Times New Roman" w:hAnsi="Times New Roman" w:cs="Times New Roman"/>
          <w:sz w:val="28"/>
          <w:szCs w:val="28"/>
        </w:rPr>
        <w:t xml:space="preserve">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муниципальным программам, на 1 рубль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налоговых расходов и на 1 рубль расходов бюджета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lastRenderedPageBreak/>
        <w:t>поселения для достижения того же показателя (индикатора) в случае приме</w:t>
      </w:r>
      <w:r w:rsidR="00237246" w:rsidRPr="00121E99">
        <w:rPr>
          <w:rFonts w:ascii="Times New Roman" w:hAnsi="Times New Roman" w:cs="Times New Roman"/>
          <w:sz w:val="28"/>
          <w:szCs w:val="28"/>
        </w:rPr>
        <w:t>нения альтернативных механизмов)</w:t>
      </w:r>
      <w:r w:rsidRPr="00121E99">
        <w:rPr>
          <w:rFonts w:ascii="Times New Roman" w:hAnsi="Times New Roman" w:cs="Times New Roman"/>
          <w:sz w:val="28"/>
          <w:szCs w:val="28"/>
        </w:rPr>
        <w:t>.</w:t>
      </w:r>
    </w:p>
    <w:p w:rsidR="00F23480" w:rsidRPr="00121E99" w:rsidRDefault="00F23480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 программы и (или) целей социально-экономической политики</w:t>
      </w:r>
      <w:r w:rsidR="00F96DE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>поселения, не относящихся к муниципальным программам, могут учитываться в том числе:</w:t>
      </w:r>
    </w:p>
    <w:p w:rsidR="00F23480" w:rsidRPr="00121E99" w:rsidRDefault="00F23480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бюджета 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DE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042EE2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1E99">
        <w:rPr>
          <w:rFonts w:ascii="Times New Roman" w:hAnsi="Times New Roman" w:cs="Times New Roman"/>
          <w:sz w:val="28"/>
          <w:szCs w:val="28"/>
        </w:rPr>
        <w:t>;</w:t>
      </w:r>
    </w:p>
    <w:p w:rsidR="00F23480" w:rsidRPr="00121E99" w:rsidRDefault="00F23480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042EE2" w:rsidRPr="00121E9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21E99">
        <w:rPr>
          <w:rFonts w:ascii="Times New Roman" w:hAnsi="Times New Roman" w:cs="Times New Roman"/>
          <w:sz w:val="28"/>
          <w:szCs w:val="28"/>
        </w:rPr>
        <w:t>гарантий</w:t>
      </w:r>
      <w:r w:rsidR="00042EE2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042EE2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 обязательствам плательщиков, имеющих право на льготы;</w:t>
      </w:r>
    </w:p>
    <w:p w:rsidR="00F23480" w:rsidRPr="00121E99" w:rsidRDefault="00F23480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12. В целях оценки бюджетной эффективности стимулирующих налоговых расходов, обусловленных льготами, по налогу на имущество физических лиц, земельному налогу  наряду со сравнительным анализом, указанным в </w:t>
      </w:r>
      <w:hyperlink w:anchor="Par47" w:history="1">
        <w:r w:rsidRPr="00121E99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121E99">
        <w:rPr>
          <w:rFonts w:ascii="Times New Roman" w:hAnsi="Times New Roman" w:cs="Times New Roman"/>
          <w:sz w:val="28"/>
          <w:szCs w:val="28"/>
        </w:rPr>
        <w:t xml:space="preserve"> настоящего Порядка, рекомендуется рассчитывать оценку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Оценка совокупного бюджетного эффекта (самоокупаемости) стимулирующих налоговых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по указанной категории плательщиков.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13. Оценка совокупного бюджетного эффекта (самоокупаемости) стимулирующих налоговых расходов определяется за период с начала действия для плательщиков соответствующих льгот или за пять отчетных лет, а в случае, если указанные льготы действуют более шести лет, - на день проведения оценки эффективности налогового расхода по следующей формуле: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07235" cy="462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порядковый номер года, имеющий значение от 1 до 5;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m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>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N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бюджет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 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 поселения  j-м плательщиком в i-м году.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При определении объема налогов, задекларированных для уплаты в  бюджет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>поселения плательщиками, учитываются начисления по налогу на землю, налогу на имущество физических лиц.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шести лет, объемы налогов, подлежащих уплате в бюджет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 xml:space="preserve">поселения, оцениваются (прогнозируются) по данным </w:t>
      </w:r>
      <w:r w:rsidR="001135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F771E7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Pr="00121E99">
        <w:rPr>
          <w:rFonts w:ascii="Times New Roman" w:hAnsi="Times New Roman" w:cs="Times New Roman"/>
          <w:sz w:val="28"/>
          <w:szCs w:val="28"/>
        </w:rPr>
        <w:t>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B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базовый объем налогов, задекларированных для уплаты в </w:t>
      </w:r>
      <w:r w:rsidR="00F771E7" w:rsidRPr="00121E99">
        <w:rPr>
          <w:rFonts w:ascii="Times New Roman" w:hAnsi="Times New Roman" w:cs="Times New Roman"/>
          <w:sz w:val="28"/>
          <w:szCs w:val="28"/>
        </w:rPr>
        <w:t>б</w:t>
      </w:r>
      <w:r w:rsidRPr="00121E99">
        <w:rPr>
          <w:rFonts w:ascii="Times New Roman" w:hAnsi="Times New Roman" w:cs="Times New Roman"/>
          <w:sz w:val="28"/>
          <w:szCs w:val="28"/>
        </w:rPr>
        <w:t>юджет</w:t>
      </w:r>
      <w:r w:rsidR="00F771E7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B302E" w:rsidRPr="00121E99">
        <w:rPr>
          <w:rFonts w:ascii="Times New Roman" w:hAnsi="Times New Roman" w:cs="Times New Roman"/>
          <w:sz w:val="28"/>
          <w:szCs w:val="28"/>
        </w:rPr>
        <w:t>Куйбышев</w:t>
      </w:r>
      <w:r w:rsidR="007257CA" w:rsidRPr="00121E99">
        <w:rPr>
          <w:rFonts w:ascii="Times New Roman" w:hAnsi="Times New Roman" w:cs="Times New Roman"/>
          <w:sz w:val="28"/>
          <w:szCs w:val="28"/>
        </w:rPr>
        <w:t>ского 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1E7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1E99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F771E7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g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номинальный те</w:t>
      </w:r>
      <w:r w:rsidR="00F771E7" w:rsidRPr="00121E99">
        <w:rPr>
          <w:rFonts w:ascii="Times New Roman" w:hAnsi="Times New Roman" w:cs="Times New Roman"/>
          <w:sz w:val="28"/>
          <w:szCs w:val="28"/>
        </w:rPr>
        <w:t xml:space="preserve">мп прироста налоговых доходов </w:t>
      </w:r>
      <w:r w:rsidRPr="00121E99">
        <w:rPr>
          <w:rFonts w:ascii="Times New Roman" w:hAnsi="Times New Roman" w:cs="Times New Roman"/>
          <w:sz w:val="28"/>
          <w:szCs w:val="28"/>
        </w:rPr>
        <w:t>бюджет</w:t>
      </w:r>
      <w:r w:rsidR="00F771E7" w:rsidRPr="00121E99">
        <w:rPr>
          <w:rFonts w:ascii="Times New Roman" w:hAnsi="Times New Roman" w:cs="Times New Roman"/>
          <w:sz w:val="28"/>
          <w:szCs w:val="28"/>
        </w:rPr>
        <w:t xml:space="preserve">а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1E7" w:rsidRPr="00121E99">
        <w:rPr>
          <w:rFonts w:ascii="Times New Roman" w:hAnsi="Times New Roman" w:cs="Times New Roman"/>
          <w:sz w:val="28"/>
          <w:szCs w:val="28"/>
        </w:rPr>
        <w:t xml:space="preserve"> поселения в i-м году по отношению к </w:t>
      </w:r>
      <w:r w:rsidR="008A1890" w:rsidRPr="00121E99">
        <w:rPr>
          <w:rFonts w:ascii="Times New Roman" w:hAnsi="Times New Roman" w:cs="Times New Roman"/>
          <w:sz w:val="28"/>
          <w:szCs w:val="28"/>
        </w:rPr>
        <w:t>показателям базового года.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расчетная стоимость среднесрочных рыночных заимствований</w:t>
      </w:r>
      <w:r w:rsidR="0046071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34F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Pr="00121E99">
        <w:rPr>
          <w:rFonts w:ascii="Times New Roman" w:hAnsi="Times New Roman" w:cs="Times New Roman"/>
          <w:sz w:val="28"/>
          <w:szCs w:val="28"/>
        </w:rPr>
        <w:t>, рассчитываемая по следующей формуле: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>, где: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целевой уровень инфляции, равный четырем процентам;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1E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- реальная процентная ставка, определяемая на уровне 2,5 процента;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кредитная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премия за риск, рассчитываем</w:t>
      </w:r>
      <w:r w:rsidR="0086734F" w:rsidRPr="00121E99">
        <w:rPr>
          <w:rFonts w:ascii="Times New Roman" w:hAnsi="Times New Roman" w:cs="Times New Roman"/>
          <w:sz w:val="28"/>
          <w:szCs w:val="28"/>
        </w:rPr>
        <w:t xml:space="preserve">ая в зависимости от отношения муниципального </w:t>
      </w:r>
      <w:r w:rsidRPr="00121E99">
        <w:rPr>
          <w:rFonts w:ascii="Times New Roman" w:hAnsi="Times New Roman" w:cs="Times New Roman"/>
          <w:sz w:val="28"/>
          <w:szCs w:val="28"/>
        </w:rPr>
        <w:t>долга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7257CA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7257CA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7CA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86734F" w:rsidRPr="00121E9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21E99">
        <w:rPr>
          <w:rFonts w:ascii="Times New Roman" w:hAnsi="Times New Roman" w:cs="Times New Roman"/>
          <w:sz w:val="28"/>
          <w:szCs w:val="28"/>
        </w:rPr>
        <w:t>по состоянию на 01 января текущего финансового года к доходам (без учета безвозмездных поступлений) за отчетный период: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если указанное отношение составляет менее 50 процентов, кредитная премия за риск принимается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одному проценту;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если указанное отношение составляет от 50 до 100 процентов, кредитная премия за риск принимается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двум процентам;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если указанное отношение составляет более 100 процентов, кредитная премия за риск принимается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121E99">
        <w:rPr>
          <w:rFonts w:ascii="Times New Roman" w:hAnsi="Times New Roman" w:cs="Times New Roman"/>
          <w:sz w:val="28"/>
          <w:szCs w:val="28"/>
        </w:rPr>
        <w:t xml:space="preserve"> трем процентам.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14. Базовый объем налогов, задекларированных для уплаты в </w:t>
      </w:r>
      <w:r w:rsidR="00FD0610" w:rsidRPr="00121E9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610" w:rsidRPr="00121E9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21E99">
        <w:rPr>
          <w:rFonts w:ascii="Times New Roman" w:hAnsi="Times New Roman" w:cs="Times New Roman"/>
          <w:sz w:val="28"/>
          <w:szCs w:val="28"/>
        </w:rPr>
        <w:t>j-м плательщиком в базовом году, рассчитывается по следующей формуле: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B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N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L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>, где: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N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бюджет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FD0610" w:rsidRPr="00121E9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121E99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E99">
        <w:rPr>
          <w:rFonts w:ascii="Times New Roman" w:hAnsi="Times New Roman" w:cs="Times New Roman"/>
          <w:sz w:val="28"/>
          <w:szCs w:val="28"/>
        </w:rPr>
        <w:t>L</w:t>
      </w:r>
      <w:r w:rsidRPr="00121E9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- объем льгот, предоставленных </w:t>
      </w:r>
      <w:proofErr w:type="spellStart"/>
      <w:r w:rsidRPr="00121E99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121E99">
        <w:rPr>
          <w:rFonts w:ascii="Times New Roman" w:hAnsi="Times New Roman" w:cs="Times New Roman"/>
          <w:sz w:val="28"/>
          <w:szCs w:val="28"/>
        </w:rPr>
        <w:t xml:space="preserve"> плательщику в базовом году.</w:t>
      </w:r>
    </w:p>
    <w:p w:rsidR="00AF1FCC" w:rsidRPr="00121E99" w:rsidRDefault="00AF1FCC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Под базовым годом понимается год, предшествующий году начала получения j-м плательщиком льготы, либо шестой год, предшествующий отчетному году, если льгота предоставляется плательщику более шести лет.</w:t>
      </w:r>
    </w:p>
    <w:p w:rsidR="00EE541D" w:rsidRPr="00121E99" w:rsidRDefault="002C1999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3"/>
      <w:bookmarkEnd w:id="0"/>
      <w:r w:rsidRPr="00121E99">
        <w:rPr>
          <w:rFonts w:ascii="Times New Roman" w:hAnsi="Times New Roman" w:cs="Times New Roman"/>
          <w:sz w:val="28"/>
          <w:szCs w:val="28"/>
        </w:rPr>
        <w:t>15</w:t>
      </w:r>
      <w:r w:rsidR="0011355C">
        <w:rPr>
          <w:rFonts w:ascii="Times New Roman" w:hAnsi="Times New Roman" w:cs="Times New Roman"/>
          <w:sz w:val="28"/>
          <w:szCs w:val="28"/>
        </w:rPr>
        <w:t>.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996" w:rsidRPr="00121E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1996" w:rsidRPr="00121E99">
        <w:rPr>
          <w:rFonts w:ascii="Times New Roman" w:hAnsi="Times New Roman" w:cs="Times New Roman"/>
          <w:sz w:val="28"/>
          <w:szCs w:val="28"/>
        </w:rPr>
        <w:t>о итогам оценки эффективности налогового расхода куратор налогового расхода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51996" w:rsidRPr="00121E99">
        <w:rPr>
          <w:rFonts w:ascii="Times New Roman" w:hAnsi="Times New Roman" w:cs="Times New Roman"/>
          <w:sz w:val="28"/>
          <w:szCs w:val="28"/>
        </w:rPr>
        <w:t>в виде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790AF1" w:rsidRPr="00121E99">
        <w:rPr>
          <w:rFonts w:ascii="Times New Roman" w:hAnsi="Times New Roman" w:cs="Times New Roman"/>
          <w:sz w:val="28"/>
          <w:szCs w:val="28"/>
        </w:rPr>
        <w:t xml:space="preserve">аналитической записки </w:t>
      </w:r>
      <w:r w:rsidR="00EE541D" w:rsidRPr="00121E99">
        <w:rPr>
          <w:rFonts w:ascii="Times New Roman" w:hAnsi="Times New Roman" w:cs="Times New Roman"/>
          <w:sz w:val="28"/>
          <w:szCs w:val="28"/>
        </w:rPr>
        <w:t>формулирует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выводы о достижении целевых ха</w:t>
      </w:r>
      <w:r w:rsidR="00EE541D" w:rsidRPr="00121E99">
        <w:rPr>
          <w:rFonts w:ascii="Times New Roman" w:hAnsi="Times New Roman" w:cs="Times New Roman"/>
          <w:sz w:val="28"/>
          <w:szCs w:val="28"/>
        </w:rPr>
        <w:t>рактеристик налогового расхода</w:t>
      </w:r>
      <w:r w:rsidR="00CF0F6C" w:rsidRPr="00121E99">
        <w:rPr>
          <w:rFonts w:ascii="Times New Roman" w:hAnsi="Times New Roman" w:cs="Times New Roman"/>
          <w:sz w:val="28"/>
          <w:szCs w:val="28"/>
        </w:rPr>
        <w:t>, о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вкладе налогового расхода в достижение целей </w:t>
      </w:r>
      <w:r w:rsidR="00BD00AF" w:rsidRPr="00121E99">
        <w:rPr>
          <w:rFonts w:ascii="Times New Roman" w:hAnsi="Times New Roman" w:cs="Times New Roman"/>
          <w:sz w:val="28"/>
          <w:szCs w:val="28"/>
        </w:rPr>
        <w:t>муниципальной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D00AF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51996" w:rsidRPr="00121E99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</w:t>
      </w:r>
      <w:r w:rsidR="00BD00AF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E45DF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BD00AF" w:rsidRPr="00121E99">
        <w:rPr>
          <w:rFonts w:ascii="Times New Roman" w:hAnsi="Times New Roman" w:cs="Times New Roman"/>
          <w:sz w:val="28"/>
          <w:szCs w:val="28"/>
        </w:rPr>
        <w:t>поселения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, не относящихся </w:t>
      </w:r>
      <w:r w:rsidR="00A51996" w:rsidRPr="00121E99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BD00AF" w:rsidRPr="00121E99">
        <w:rPr>
          <w:rFonts w:ascii="Times New Roman" w:hAnsi="Times New Roman" w:cs="Times New Roman"/>
          <w:sz w:val="28"/>
          <w:szCs w:val="28"/>
        </w:rPr>
        <w:t>муниципальным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BD00AF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BD00AF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51996" w:rsidRPr="00121E99">
        <w:rPr>
          <w:rFonts w:ascii="Times New Roman" w:hAnsi="Times New Roman" w:cs="Times New Roman"/>
          <w:sz w:val="28"/>
          <w:szCs w:val="28"/>
        </w:rPr>
        <w:t>, а также о наличии или об отсутствии более результативных (менее затратных для бюджета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7246" w:rsidRPr="00121E99">
        <w:rPr>
          <w:rFonts w:ascii="Times New Roman" w:hAnsi="Times New Roman" w:cs="Times New Roman"/>
          <w:sz w:val="28"/>
          <w:szCs w:val="28"/>
        </w:rPr>
        <w:t>Куйбышевского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 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BD00AF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) альтернативных механизмов достижения целей </w:t>
      </w:r>
      <w:r w:rsidR="00114573" w:rsidRPr="00121E9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51996" w:rsidRPr="00121E99">
        <w:rPr>
          <w:rFonts w:ascii="Times New Roman" w:hAnsi="Times New Roman" w:cs="Times New Roman"/>
          <w:sz w:val="28"/>
          <w:szCs w:val="28"/>
        </w:rPr>
        <w:t>программ</w:t>
      </w:r>
      <w:r w:rsidR="00114573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Куйбышевского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4573" w:rsidRPr="00121E99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муниципальным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790AF1" w:rsidRPr="00121E99">
        <w:rPr>
          <w:rFonts w:ascii="Times New Roman" w:hAnsi="Times New Roman" w:cs="Times New Roman"/>
          <w:sz w:val="28"/>
          <w:szCs w:val="28"/>
        </w:rPr>
        <w:t xml:space="preserve">, </w:t>
      </w:r>
      <w:r w:rsidR="00CF0F6C" w:rsidRPr="00121E99">
        <w:rPr>
          <w:rFonts w:ascii="Times New Roman" w:hAnsi="Times New Roman" w:cs="Times New Roman"/>
          <w:sz w:val="28"/>
          <w:szCs w:val="28"/>
        </w:rPr>
        <w:t xml:space="preserve"> и направляет</w:t>
      </w:r>
      <w:r w:rsidR="00790AF1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8A1890" w:rsidRPr="00121E99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790AF1" w:rsidRPr="00121E99">
        <w:rPr>
          <w:rFonts w:ascii="Times New Roman" w:hAnsi="Times New Roman" w:cs="Times New Roman"/>
          <w:sz w:val="28"/>
          <w:szCs w:val="28"/>
        </w:rPr>
        <w:t>специалист</w:t>
      </w:r>
      <w:r w:rsidR="002E45DF" w:rsidRPr="00121E99">
        <w:rPr>
          <w:rFonts w:ascii="Times New Roman" w:hAnsi="Times New Roman" w:cs="Times New Roman"/>
          <w:sz w:val="28"/>
          <w:szCs w:val="28"/>
        </w:rPr>
        <w:t>у</w:t>
      </w:r>
      <w:r w:rsidR="00790AF1" w:rsidRPr="00121E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0AF1" w:rsidRPr="00121E99" w:rsidRDefault="00790AF1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1</w:t>
      </w:r>
      <w:r w:rsidR="002C1999" w:rsidRPr="00121E99">
        <w:rPr>
          <w:rFonts w:ascii="Times New Roman" w:hAnsi="Times New Roman" w:cs="Times New Roman"/>
          <w:sz w:val="28"/>
          <w:szCs w:val="28"/>
        </w:rPr>
        <w:t>6</w:t>
      </w:r>
      <w:r w:rsidRPr="00121E99">
        <w:rPr>
          <w:rFonts w:ascii="Times New Roman" w:hAnsi="Times New Roman" w:cs="Times New Roman"/>
          <w:sz w:val="28"/>
          <w:szCs w:val="28"/>
        </w:rPr>
        <w:t>.</w:t>
      </w:r>
      <w:r w:rsidR="008A1890" w:rsidRPr="00121E99">
        <w:rPr>
          <w:rFonts w:ascii="Times New Roman" w:hAnsi="Times New Roman" w:cs="Times New Roman"/>
          <w:sz w:val="28"/>
          <w:szCs w:val="28"/>
        </w:rPr>
        <w:t xml:space="preserve"> Ответственный с</w:t>
      </w:r>
      <w:r w:rsidRPr="00121E99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 обобщает результаты оценки э</w:t>
      </w:r>
      <w:r w:rsidRPr="00121E99">
        <w:rPr>
          <w:rFonts w:ascii="Times New Roman" w:hAnsi="Times New Roman" w:cs="Times New Roman"/>
          <w:sz w:val="28"/>
          <w:szCs w:val="28"/>
        </w:rPr>
        <w:t>ффективности налоговых расходов и  фор</w:t>
      </w:r>
      <w:r w:rsidR="00A51996" w:rsidRPr="00121E99">
        <w:rPr>
          <w:rFonts w:ascii="Times New Roman" w:hAnsi="Times New Roman" w:cs="Times New Roman"/>
          <w:sz w:val="28"/>
          <w:szCs w:val="28"/>
        </w:rPr>
        <w:t>мирует</w:t>
      </w: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A51996" w:rsidRPr="00121E99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Pr="00121E99">
        <w:rPr>
          <w:rFonts w:ascii="Times New Roman" w:hAnsi="Times New Roman" w:cs="Times New Roman"/>
          <w:sz w:val="28"/>
          <w:szCs w:val="28"/>
        </w:rPr>
        <w:t xml:space="preserve"> в виде отчета об оценке эффективности налоговых расходов;</w:t>
      </w:r>
    </w:p>
    <w:p w:rsidR="00EE541D" w:rsidRPr="00121E99" w:rsidRDefault="00A51996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1E99">
        <w:rPr>
          <w:rFonts w:ascii="Times New Roman" w:hAnsi="Times New Roman" w:cs="Times New Roman"/>
          <w:sz w:val="28"/>
          <w:szCs w:val="28"/>
        </w:rPr>
        <w:t>направляет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Pr="00121E99">
        <w:rPr>
          <w:rFonts w:ascii="Times New Roman" w:hAnsi="Times New Roman" w:cs="Times New Roman"/>
          <w:sz w:val="28"/>
          <w:szCs w:val="28"/>
        </w:rPr>
        <w:t>до 01 сентября текущего финансового года отчет об оценке эффективности налоговых расходов</w:t>
      </w:r>
      <w:r w:rsidR="00CF0F6C" w:rsidRPr="00121E99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F6C" w:rsidRPr="00121E99">
        <w:rPr>
          <w:rFonts w:ascii="Times New Roman" w:hAnsi="Times New Roman" w:cs="Times New Roman"/>
          <w:sz w:val="28"/>
          <w:szCs w:val="28"/>
        </w:rPr>
        <w:t xml:space="preserve"> поселения и в комиссию по обеспечению поступлений налоговых и неналоговых доходов в  бюджет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сельского поселения </w:t>
      </w:r>
      <w:proofErr w:type="spellStart"/>
      <w:r w:rsidR="00237246" w:rsidRPr="00121E99">
        <w:rPr>
          <w:rFonts w:ascii="Times New Roman" w:hAnsi="Times New Roman" w:cs="Times New Roman"/>
          <w:sz w:val="28"/>
          <w:szCs w:val="28"/>
        </w:rPr>
        <w:t>Среднеахтуби</w:t>
      </w:r>
      <w:r w:rsidR="00CF0F6C" w:rsidRPr="00121E99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CF0F6C" w:rsidRPr="00121E9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CF0F6C" w:rsidRPr="00121E99">
        <w:rPr>
          <w:rFonts w:ascii="Times New Roman" w:hAnsi="Times New Roman" w:cs="Times New Roman"/>
          <w:sz w:val="28"/>
          <w:szCs w:val="28"/>
        </w:rPr>
        <w:t xml:space="preserve">, обязательных взносов в государственные внебюджетные фонды и повышению результативности бюджетных расходов </w:t>
      </w:r>
      <w:r w:rsidR="00EE541D" w:rsidRPr="00121E99">
        <w:rPr>
          <w:rFonts w:ascii="Times New Roman" w:hAnsi="Times New Roman" w:cs="Times New Roman"/>
          <w:sz w:val="28"/>
          <w:szCs w:val="28"/>
        </w:rPr>
        <w:t>при админ</w:t>
      </w:r>
      <w:r w:rsidR="00790AF1" w:rsidRPr="00121E99">
        <w:rPr>
          <w:rFonts w:ascii="Times New Roman" w:hAnsi="Times New Roman" w:cs="Times New Roman"/>
          <w:sz w:val="28"/>
          <w:szCs w:val="28"/>
        </w:rPr>
        <w:t xml:space="preserve">истрации 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AF1" w:rsidRPr="00121E99">
        <w:rPr>
          <w:rFonts w:ascii="Times New Roman" w:hAnsi="Times New Roman" w:cs="Times New Roman"/>
          <w:sz w:val="28"/>
          <w:szCs w:val="28"/>
        </w:rPr>
        <w:t>поселения для принятия решения о целесообразности сохранения  (отмены</w:t>
      </w:r>
      <w:proofErr w:type="gramEnd"/>
      <w:r w:rsidR="00790AF1" w:rsidRPr="00121E99">
        <w:rPr>
          <w:rFonts w:ascii="Times New Roman" w:hAnsi="Times New Roman" w:cs="Times New Roman"/>
          <w:sz w:val="28"/>
          <w:szCs w:val="28"/>
        </w:rPr>
        <w:t>) предоставленных налоговых расходов.</w:t>
      </w:r>
    </w:p>
    <w:p w:rsidR="00A37385" w:rsidRPr="00121E99" w:rsidRDefault="00790AF1" w:rsidP="00121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99">
        <w:rPr>
          <w:rFonts w:ascii="Times New Roman" w:hAnsi="Times New Roman" w:cs="Times New Roman"/>
          <w:sz w:val="28"/>
          <w:szCs w:val="28"/>
        </w:rPr>
        <w:t>1</w:t>
      </w:r>
      <w:r w:rsidR="002C1999" w:rsidRPr="00121E99">
        <w:rPr>
          <w:rFonts w:ascii="Times New Roman" w:hAnsi="Times New Roman" w:cs="Times New Roman"/>
          <w:sz w:val="28"/>
          <w:szCs w:val="28"/>
        </w:rPr>
        <w:t>7</w:t>
      </w:r>
      <w:r w:rsidRPr="00121E99">
        <w:rPr>
          <w:rFonts w:ascii="Times New Roman" w:hAnsi="Times New Roman" w:cs="Times New Roman"/>
          <w:sz w:val="28"/>
          <w:szCs w:val="28"/>
        </w:rPr>
        <w:t xml:space="preserve">. 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541D" w:rsidRPr="00121E9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51996" w:rsidRPr="00121E99">
        <w:rPr>
          <w:rFonts w:ascii="Times New Roman" w:hAnsi="Times New Roman" w:cs="Times New Roman"/>
          <w:sz w:val="28"/>
          <w:szCs w:val="28"/>
        </w:rPr>
        <w:t xml:space="preserve">, а также при проведении </w:t>
      </w:r>
      <w:proofErr w:type="gramStart"/>
      <w:r w:rsidR="00A51996" w:rsidRPr="00121E99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237246" w:rsidRPr="00121E99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="00104325" w:rsidRPr="00121E99">
        <w:rPr>
          <w:rFonts w:ascii="Times New Roman" w:hAnsi="Times New Roman" w:cs="Times New Roman"/>
          <w:sz w:val="28"/>
          <w:szCs w:val="28"/>
        </w:rPr>
        <w:t>сельского</w:t>
      </w:r>
      <w:r w:rsidR="00104325" w:rsidRPr="0012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325" w:rsidRPr="00121E99">
        <w:rPr>
          <w:rFonts w:ascii="Times New Roman" w:hAnsi="Times New Roman" w:cs="Times New Roman"/>
          <w:sz w:val="28"/>
          <w:szCs w:val="28"/>
        </w:rPr>
        <w:t xml:space="preserve"> </w:t>
      </w:r>
      <w:r w:rsidR="00EE541D" w:rsidRPr="00121E99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A51996" w:rsidRPr="00121E99">
        <w:rPr>
          <w:rFonts w:ascii="Times New Roman" w:hAnsi="Times New Roman" w:cs="Times New Roman"/>
          <w:sz w:val="28"/>
          <w:szCs w:val="28"/>
        </w:rPr>
        <w:t>.</w:t>
      </w:r>
      <w:r w:rsidR="00CE753E" w:rsidRPr="0012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7EE" w:rsidRPr="00121E99" w:rsidRDefault="006827EE" w:rsidP="00121E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27EE" w:rsidRPr="00121E99" w:rsidSect="00925B43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26A"/>
    <w:multiLevelType w:val="hybridMultilevel"/>
    <w:tmpl w:val="7E3A1DB6"/>
    <w:lvl w:ilvl="0" w:tplc="41BE79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564DD0"/>
    <w:multiLevelType w:val="hybridMultilevel"/>
    <w:tmpl w:val="8070D696"/>
    <w:lvl w:ilvl="0" w:tplc="40B83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92BE9"/>
    <w:multiLevelType w:val="hybridMultilevel"/>
    <w:tmpl w:val="2DAED846"/>
    <w:lvl w:ilvl="0" w:tplc="3CAE6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1996"/>
    <w:rsid w:val="00042EE2"/>
    <w:rsid w:val="000630C6"/>
    <w:rsid w:val="000D7722"/>
    <w:rsid w:val="00104325"/>
    <w:rsid w:val="0011355C"/>
    <w:rsid w:val="00114573"/>
    <w:rsid w:val="00121E99"/>
    <w:rsid w:val="00237246"/>
    <w:rsid w:val="00282247"/>
    <w:rsid w:val="00296FEB"/>
    <w:rsid w:val="002A1833"/>
    <w:rsid w:val="002B62A7"/>
    <w:rsid w:val="002C1999"/>
    <w:rsid w:val="002E45DF"/>
    <w:rsid w:val="00321A94"/>
    <w:rsid w:val="00376AA6"/>
    <w:rsid w:val="003856F5"/>
    <w:rsid w:val="003A0EF7"/>
    <w:rsid w:val="00432AAA"/>
    <w:rsid w:val="00454F10"/>
    <w:rsid w:val="0046071A"/>
    <w:rsid w:val="004D4688"/>
    <w:rsid w:val="005162CF"/>
    <w:rsid w:val="005B5832"/>
    <w:rsid w:val="005D24CA"/>
    <w:rsid w:val="00623342"/>
    <w:rsid w:val="006673F0"/>
    <w:rsid w:val="006827EE"/>
    <w:rsid w:val="006B7D7F"/>
    <w:rsid w:val="00702C95"/>
    <w:rsid w:val="00712746"/>
    <w:rsid w:val="007257CA"/>
    <w:rsid w:val="00761D08"/>
    <w:rsid w:val="007644AC"/>
    <w:rsid w:val="00770D5A"/>
    <w:rsid w:val="00790AF1"/>
    <w:rsid w:val="007B10E4"/>
    <w:rsid w:val="007E5BF5"/>
    <w:rsid w:val="0080297C"/>
    <w:rsid w:val="00814607"/>
    <w:rsid w:val="00846151"/>
    <w:rsid w:val="0086734F"/>
    <w:rsid w:val="008714DC"/>
    <w:rsid w:val="00876E75"/>
    <w:rsid w:val="008A1890"/>
    <w:rsid w:val="008E511A"/>
    <w:rsid w:val="009073C0"/>
    <w:rsid w:val="00925B43"/>
    <w:rsid w:val="00927F2B"/>
    <w:rsid w:val="00946FDE"/>
    <w:rsid w:val="009A18EC"/>
    <w:rsid w:val="00A07313"/>
    <w:rsid w:val="00A12909"/>
    <w:rsid w:val="00A37385"/>
    <w:rsid w:val="00A51996"/>
    <w:rsid w:val="00A66C1D"/>
    <w:rsid w:val="00AB302E"/>
    <w:rsid w:val="00AD2F92"/>
    <w:rsid w:val="00AF1FCC"/>
    <w:rsid w:val="00B05222"/>
    <w:rsid w:val="00B24E09"/>
    <w:rsid w:val="00B40FAE"/>
    <w:rsid w:val="00B52742"/>
    <w:rsid w:val="00B57FA3"/>
    <w:rsid w:val="00BD00AF"/>
    <w:rsid w:val="00BF6B52"/>
    <w:rsid w:val="00C2752A"/>
    <w:rsid w:val="00C77CBC"/>
    <w:rsid w:val="00C90D73"/>
    <w:rsid w:val="00CC5689"/>
    <w:rsid w:val="00CC660F"/>
    <w:rsid w:val="00CE753E"/>
    <w:rsid w:val="00CF0F6C"/>
    <w:rsid w:val="00D150D3"/>
    <w:rsid w:val="00D448AF"/>
    <w:rsid w:val="00D52C73"/>
    <w:rsid w:val="00D82965"/>
    <w:rsid w:val="00DA6F85"/>
    <w:rsid w:val="00DB015D"/>
    <w:rsid w:val="00DB3C01"/>
    <w:rsid w:val="00EE541D"/>
    <w:rsid w:val="00F23480"/>
    <w:rsid w:val="00F3512E"/>
    <w:rsid w:val="00F37566"/>
    <w:rsid w:val="00F771E7"/>
    <w:rsid w:val="00F916A9"/>
    <w:rsid w:val="00F96DED"/>
    <w:rsid w:val="00FC0AF4"/>
    <w:rsid w:val="00FD0610"/>
    <w:rsid w:val="00FF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2B"/>
  </w:style>
  <w:style w:type="paragraph" w:styleId="1">
    <w:name w:val="heading 1"/>
    <w:basedOn w:val="a"/>
    <w:next w:val="a"/>
    <w:link w:val="10"/>
    <w:qFormat/>
    <w:rsid w:val="00925B43"/>
    <w:pPr>
      <w:keepNext/>
      <w:numPr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25B43"/>
    <w:pPr>
      <w:keepNext/>
      <w:numPr>
        <w:ilvl w:val="1"/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3C0"/>
    <w:pPr>
      <w:ind w:left="720"/>
      <w:contextualSpacing/>
    </w:pPr>
  </w:style>
  <w:style w:type="paragraph" w:customStyle="1" w:styleId="aj">
    <w:name w:val="_aj"/>
    <w:basedOn w:val="a"/>
    <w:rsid w:val="00946FDE"/>
    <w:pPr>
      <w:spacing w:before="100" w:beforeAutospacing="1" w:after="100" w:afterAutospacing="1" w:line="240" w:lineRule="auto"/>
      <w:ind w:firstLine="3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68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2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925B4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25B4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25B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7B17601A55CFF8395350C78F9AE6547FBA8B34A56A7F117985E1C9D390862A602C558DC968401C96B5AC46ADFT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C17B17601A55CFF8395350C78F9AE6547FBA8B34A56A7F117985E1C9D390862A602C558DC968401C96B5AC46ADFT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17B17601A55CFF8395350C78F9AE6547FAAFB3415CA7F117985E1C9D390862B4029D51DB93930B9D241C9166F02F14D9F9B0A9F378D7T1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E104-9E70-4BB3-B592-B3A9F9A4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Полина Алексеевна</dc:creator>
  <cp:lastModifiedBy>LENA</cp:lastModifiedBy>
  <cp:revision>18</cp:revision>
  <cp:lastPrinted>2019-11-01T13:14:00Z</cp:lastPrinted>
  <dcterms:created xsi:type="dcterms:W3CDTF">2019-12-23T07:51:00Z</dcterms:created>
  <dcterms:modified xsi:type="dcterms:W3CDTF">2020-01-24T06:26:00Z</dcterms:modified>
</cp:coreProperties>
</file>